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0D16" w14:textId="77777777" w:rsidR="00D90B26" w:rsidRDefault="00D90B26" w:rsidP="003620CF">
      <w:pPr>
        <w:pStyle w:val="Titel"/>
        <w:jc w:val="center"/>
      </w:pPr>
    </w:p>
    <w:p w14:paraId="2B91623A" w14:textId="60458DDB" w:rsidR="004419D8" w:rsidRPr="004419D8" w:rsidRDefault="004419D8" w:rsidP="004419D8">
      <w:pPr>
        <w:pStyle w:val="Titel"/>
        <w:jc w:val="center"/>
        <w:rPr>
          <w:rFonts w:eastAsia="Times New Roman"/>
          <w:sz w:val="40"/>
          <w:szCs w:val="40"/>
          <w:lang w:eastAsia="nl-NL"/>
        </w:rPr>
      </w:pPr>
      <w:r w:rsidRPr="004419D8">
        <w:rPr>
          <w:rFonts w:eastAsia="Times New Roman"/>
          <w:sz w:val="40"/>
          <w:szCs w:val="40"/>
          <w:lang w:eastAsia="nl-NL"/>
        </w:rPr>
        <w:t>Medisch</w:t>
      </w:r>
      <w:r w:rsidR="00DE50B3">
        <w:rPr>
          <w:rFonts w:eastAsia="Times New Roman"/>
          <w:sz w:val="40"/>
          <w:szCs w:val="40"/>
          <w:lang w:eastAsia="nl-NL"/>
        </w:rPr>
        <w:t>e</w:t>
      </w:r>
      <w:r w:rsidRPr="004419D8">
        <w:rPr>
          <w:rFonts w:eastAsia="Times New Roman"/>
          <w:sz w:val="40"/>
          <w:szCs w:val="40"/>
          <w:lang w:eastAsia="nl-NL"/>
        </w:rPr>
        <w:t xml:space="preserve"> Noodzaak voor bepaalde merk medicatie via de Huisarts</w:t>
      </w:r>
    </w:p>
    <w:p w14:paraId="03720585" w14:textId="0A302ED9" w:rsidR="004419D8" w:rsidRDefault="004419D8" w:rsidP="00DE50B3">
      <w:pPr>
        <w:rPr>
          <w:kern w:val="2"/>
          <w:sz w:val="24"/>
          <w:szCs w:val="24"/>
          <w:lang w:eastAsia="nl-NL"/>
          <w14:ligatures w14:val="standardContextual"/>
        </w:rPr>
      </w:pPr>
      <w:r>
        <w:rPr>
          <w:sz w:val="24"/>
          <w:szCs w:val="24"/>
          <w:lang w:eastAsia="nl-NL"/>
        </w:rPr>
        <w:t>Regelmatig hebben de huisartsen te maken met allerlei klachten na de wisseling van</w:t>
      </w:r>
      <w:r w:rsidR="007C3071">
        <w:rPr>
          <w:sz w:val="24"/>
          <w:szCs w:val="24"/>
          <w:lang w:eastAsia="nl-NL"/>
        </w:rPr>
        <w:t xml:space="preserve"> bepaalde merk van uw </w:t>
      </w:r>
      <w:r>
        <w:rPr>
          <w:sz w:val="24"/>
          <w:szCs w:val="24"/>
          <w:lang w:eastAsia="nl-NL"/>
        </w:rPr>
        <w:t xml:space="preserve">medicatie. Het gaat vaak om milde klachten maar ook soms matige tot ernstige bijwerkingen. Dat laatste komt gelukkig zeer zelden voor. </w:t>
      </w:r>
    </w:p>
    <w:p w14:paraId="484A6681" w14:textId="77777777" w:rsidR="004419D8" w:rsidRDefault="004419D8" w:rsidP="00DE50B3">
      <w:pPr>
        <w:rPr>
          <w:sz w:val="24"/>
          <w:szCs w:val="24"/>
          <w:lang w:eastAsia="nl-NL"/>
        </w:rPr>
      </w:pPr>
      <w:r>
        <w:rPr>
          <w:sz w:val="24"/>
          <w:szCs w:val="24"/>
          <w:lang w:eastAsia="nl-NL"/>
        </w:rPr>
        <w:t xml:space="preserve">De patiënt neemt contact met de verzekeraar en die adviseert om de huisarts te vragen voor medische noodzaak. </w:t>
      </w:r>
    </w:p>
    <w:p w14:paraId="694B3CA0" w14:textId="77777777" w:rsidR="004419D8" w:rsidRDefault="004419D8" w:rsidP="00DE50B3">
      <w:pPr>
        <w:rPr>
          <w:sz w:val="24"/>
          <w:szCs w:val="24"/>
          <w:lang w:eastAsia="nl-NL"/>
        </w:rPr>
      </w:pPr>
      <w:r>
        <w:rPr>
          <w:sz w:val="24"/>
          <w:szCs w:val="24"/>
          <w:lang w:eastAsia="nl-NL"/>
        </w:rPr>
        <w:t xml:space="preserve">Hieronder willen wij u graag uitleggen wat het inhoudt en wanneer u in aanmerking komt voor medische noodzaak. </w:t>
      </w:r>
    </w:p>
    <w:p w14:paraId="0661B732" w14:textId="3E806F95" w:rsidR="004419D8" w:rsidRDefault="004419D8" w:rsidP="004419D8">
      <w:pPr>
        <w:spacing w:before="420" w:after="75" w:line="405" w:lineRule="atLeast"/>
        <w:outlineLvl w:val="1"/>
        <w:rPr>
          <w:rFonts w:ascii="Ubuntu" w:eastAsia="Times New Roman" w:hAnsi="Ubuntu" w:cs="Times New Roman"/>
          <w:b/>
          <w:bCs/>
          <w:color w:val="005C97"/>
          <w:sz w:val="30"/>
          <w:szCs w:val="30"/>
          <w:lang w:eastAsia="nl-NL"/>
        </w:rPr>
      </w:pPr>
      <w:r>
        <w:rPr>
          <w:rFonts w:ascii="Ubuntu" w:eastAsia="Times New Roman" w:hAnsi="Ubuntu" w:cs="Times New Roman"/>
          <w:b/>
          <w:bCs/>
          <w:color w:val="005C97"/>
          <w:sz w:val="30"/>
          <w:szCs w:val="30"/>
          <w:lang w:eastAsia="nl-NL"/>
        </w:rPr>
        <w:t>Wat is medisch</w:t>
      </w:r>
      <w:r w:rsidR="00DE50B3">
        <w:rPr>
          <w:rFonts w:ascii="Ubuntu" w:eastAsia="Times New Roman" w:hAnsi="Ubuntu" w:cs="Times New Roman"/>
          <w:b/>
          <w:bCs/>
          <w:color w:val="005C97"/>
          <w:sz w:val="30"/>
          <w:szCs w:val="30"/>
          <w:lang w:eastAsia="nl-NL"/>
        </w:rPr>
        <w:t>e</w:t>
      </w:r>
      <w:r>
        <w:rPr>
          <w:rFonts w:ascii="Ubuntu" w:eastAsia="Times New Roman" w:hAnsi="Ubuntu" w:cs="Times New Roman"/>
          <w:b/>
          <w:bCs/>
          <w:color w:val="005C97"/>
          <w:sz w:val="30"/>
          <w:szCs w:val="30"/>
          <w:lang w:eastAsia="nl-NL"/>
        </w:rPr>
        <w:t xml:space="preserve"> noodzaak? </w:t>
      </w:r>
    </w:p>
    <w:p w14:paraId="6DBDB04F" w14:textId="02BA78BF" w:rsidR="004419D8" w:rsidRDefault="004419D8" w:rsidP="004419D8">
      <w:pPr>
        <w:rPr>
          <w:kern w:val="2"/>
          <w:sz w:val="24"/>
          <w:szCs w:val="24"/>
          <w:lang w:eastAsia="nl-NL"/>
          <w14:ligatures w14:val="standardContextual"/>
        </w:rPr>
      </w:pPr>
      <w:r>
        <w:rPr>
          <w:sz w:val="24"/>
          <w:szCs w:val="24"/>
          <w:lang w:eastAsia="nl-NL"/>
        </w:rPr>
        <w:t xml:space="preserve">Wanneer een (huis)arts </w:t>
      </w:r>
      <w:r w:rsidR="005360B6">
        <w:rPr>
          <w:sz w:val="24"/>
          <w:szCs w:val="24"/>
          <w:lang w:eastAsia="nl-NL"/>
        </w:rPr>
        <w:t>u</w:t>
      </w:r>
      <w:r>
        <w:rPr>
          <w:sz w:val="24"/>
          <w:szCs w:val="24"/>
          <w:lang w:eastAsia="nl-NL"/>
        </w:rPr>
        <w:t xml:space="preserve"> een medicijn voorschrijft, wordt door de apotheker gekeken naar de werkzame stof in dat medicijn. Die werkzame stof helpt </w:t>
      </w:r>
      <w:r w:rsidR="005360B6">
        <w:rPr>
          <w:sz w:val="24"/>
          <w:szCs w:val="24"/>
          <w:lang w:eastAsia="nl-NL"/>
        </w:rPr>
        <w:t>u</w:t>
      </w:r>
      <w:r>
        <w:rPr>
          <w:sz w:val="24"/>
          <w:szCs w:val="24"/>
          <w:lang w:eastAsia="nl-NL"/>
        </w:rPr>
        <w:t xml:space="preserve"> met </w:t>
      </w:r>
      <w:r w:rsidR="005360B6">
        <w:rPr>
          <w:sz w:val="24"/>
          <w:szCs w:val="24"/>
          <w:lang w:eastAsia="nl-NL"/>
        </w:rPr>
        <w:t xml:space="preserve">uw </w:t>
      </w:r>
      <w:r>
        <w:rPr>
          <w:sz w:val="24"/>
          <w:szCs w:val="24"/>
          <w:lang w:eastAsia="nl-NL"/>
        </w:rPr>
        <w:t>klachten, maar het is natuurlijk niet het enige stofje in de medicatie. Het gebeurt dus regelmatig dat er verschillende soorten medicatie zijn met de zelfde werkzame stof. </w:t>
      </w:r>
    </w:p>
    <w:p w14:paraId="2121BAEA" w14:textId="7BE7DE2C" w:rsidR="004419D8" w:rsidRDefault="005360B6" w:rsidP="004419D8">
      <w:pPr>
        <w:rPr>
          <w:sz w:val="24"/>
          <w:szCs w:val="24"/>
          <w:lang w:eastAsia="nl-NL"/>
        </w:rPr>
      </w:pPr>
      <w:r>
        <w:rPr>
          <w:sz w:val="24"/>
          <w:szCs w:val="24"/>
          <w:lang w:eastAsia="nl-NL"/>
        </w:rPr>
        <w:t>Uw</w:t>
      </w:r>
      <w:r w:rsidR="004419D8">
        <w:rPr>
          <w:sz w:val="24"/>
          <w:szCs w:val="24"/>
          <w:lang w:eastAsia="nl-NL"/>
        </w:rPr>
        <w:t xml:space="preserve"> zorgverzekeraar mag bij meerdere geneesmiddelen met dezelfde werkzame stof zelf kiezen welke variant hij vergoedt. Uiteraard is het de bedoeling dat </w:t>
      </w:r>
      <w:r>
        <w:rPr>
          <w:sz w:val="24"/>
          <w:szCs w:val="24"/>
          <w:lang w:eastAsia="nl-NL"/>
        </w:rPr>
        <w:t xml:space="preserve">uw </w:t>
      </w:r>
      <w:r w:rsidR="004419D8">
        <w:rPr>
          <w:sz w:val="24"/>
          <w:szCs w:val="24"/>
          <w:lang w:eastAsia="nl-NL"/>
        </w:rPr>
        <w:t xml:space="preserve">medicijnen je klachten verminderen in plaats van verergeren. Toch kan het voorkomen dat </w:t>
      </w:r>
      <w:r>
        <w:rPr>
          <w:sz w:val="24"/>
          <w:szCs w:val="24"/>
          <w:lang w:eastAsia="nl-NL"/>
        </w:rPr>
        <w:t>u</w:t>
      </w:r>
      <w:r w:rsidR="004419D8">
        <w:rPr>
          <w:sz w:val="24"/>
          <w:szCs w:val="24"/>
          <w:lang w:eastAsia="nl-NL"/>
        </w:rPr>
        <w:t xml:space="preserve"> bijvoorbeeld allergisch bent voor een bepaalde hulp- of vulstof of dat een medicijn niet goed samen gaat met </w:t>
      </w:r>
      <w:r>
        <w:rPr>
          <w:sz w:val="24"/>
          <w:szCs w:val="24"/>
          <w:lang w:eastAsia="nl-NL"/>
        </w:rPr>
        <w:t>uw</w:t>
      </w:r>
      <w:r w:rsidR="004419D8">
        <w:rPr>
          <w:sz w:val="24"/>
          <w:szCs w:val="24"/>
          <w:lang w:eastAsia="nl-NL"/>
        </w:rPr>
        <w:t xml:space="preserve"> overige medicatie. In dat geval kom</w:t>
      </w:r>
      <w:r>
        <w:rPr>
          <w:sz w:val="24"/>
          <w:szCs w:val="24"/>
          <w:lang w:eastAsia="nl-NL"/>
        </w:rPr>
        <w:t>t u</w:t>
      </w:r>
      <w:r w:rsidR="004419D8">
        <w:rPr>
          <w:sz w:val="24"/>
          <w:szCs w:val="24"/>
          <w:lang w:eastAsia="nl-NL"/>
        </w:rPr>
        <w:t xml:space="preserve"> in aanmerking voor een alternatief dat het voorkeursmiddel vervangt. </w:t>
      </w:r>
      <w:r>
        <w:rPr>
          <w:sz w:val="24"/>
          <w:szCs w:val="24"/>
          <w:lang w:eastAsia="nl-NL"/>
        </w:rPr>
        <w:t>U</w:t>
      </w:r>
      <w:r w:rsidR="004419D8">
        <w:rPr>
          <w:sz w:val="24"/>
          <w:szCs w:val="24"/>
          <w:lang w:eastAsia="nl-NL"/>
        </w:rPr>
        <w:t xml:space="preserve"> he</w:t>
      </w:r>
      <w:r>
        <w:rPr>
          <w:sz w:val="24"/>
          <w:szCs w:val="24"/>
          <w:lang w:eastAsia="nl-NL"/>
        </w:rPr>
        <w:t>eft</w:t>
      </w:r>
      <w:r w:rsidR="004419D8">
        <w:rPr>
          <w:sz w:val="24"/>
          <w:szCs w:val="24"/>
          <w:lang w:eastAsia="nl-NL"/>
        </w:rPr>
        <w:t xml:space="preserve"> dan recht op een “medische Noodzaak” . De verzekeraar vergoedt deze kosten, omdat ze ‘medisch noodzakelijk’ zijn. </w:t>
      </w:r>
    </w:p>
    <w:p w14:paraId="260C725C" w14:textId="77777777" w:rsidR="004419D8" w:rsidRDefault="004419D8" w:rsidP="004419D8">
      <w:pPr>
        <w:rPr>
          <w:sz w:val="24"/>
          <w:szCs w:val="24"/>
          <w:lang w:eastAsia="nl-NL"/>
        </w:rPr>
      </w:pPr>
    </w:p>
    <w:p w14:paraId="468BF49C" w14:textId="04EACB28" w:rsidR="004419D8" w:rsidRDefault="004419D8" w:rsidP="004419D8">
      <w:pPr>
        <w:spacing w:before="420" w:after="75" w:line="405" w:lineRule="atLeast"/>
        <w:outlineLvl w:val="1"/>
        <w:rPr>
          <w:sz w:val="24"/>
          <w:szCs w:val="24"/>
          <w:lang w:eastAsia="nl-NL"/>
        </w:rPr>
      </w:pPr>
      <w:r>
        <w:rPr>
          <w:rFonts w:ascii="Ubuntu" w:eastAsia="Times New Roman" w:hAnsi="Ubuntu" w:cs="Times New Roman"/>
          <w:b/>
          <w:bCs/>
          <w:color w:val="005C97"/>
          <w:sz w:val="30"/>
          <w:szCs w:val="30"/>
          <w:lang w:eastAsia="nl-NL"/>
        </w:rPr>
        <w:t>Wanneer is er sprake van Medisch</w:t>
      </w:r>
      <w:r w:rsidR="00DE50B3">
        <w:rPr>
          <w:rFonts w:ascii="Ubuntu" w:eastAsia="Times New Roman" w:hAnsi="Ubuntu" w:cs="Times New Roman"/>
          <w:b/>
          <w:bCs/>
          <w:color w:val="005C97"/>
          <w:sz w:val="30"/>
          <w:szCs w:val="30"/>
          <w:lang w:eastAsia="nl-NL"/>
        </w:rPr>
        <w:t>e</w:t>
      </w:r>
      <w:r>
        <w:rPr>
          <w:rFonts w:ascii="Ubuntu" w:eastAsia="Times New Roman" w:hAnsi="Ubuntu" w:cs="Times New Roman"/>
          <w:b/>
          <w:bCs/>
          <w:color w:val="005C97"/>
          <w:sz w:val="30"/>
          <w:szCs w:val="30"/>
          <w:lang w:eastAsia="nl-NL"/>
        </w:rPr>
        <w:t xml:space="preserve"> noodzaak volgens de wet en de verzekeraars? </w:t>
      </w:r>
    </w:p>
    <w:p w14:paraId="0233DF90" w14:textId="77777777" w:rsidR="004419D8" w:rsidRDefault="004419D8" w:rsidP="004419D8">
      <w:pPr>
        <w:rPr>
          <w:b/>
          <w:bCs/>
          <w:sz w:val="24"/>
          <w:szCs w:val="24"/>
          <w:lang w:eastAsia="nl-NL"/>
        </w:rPr>
      </w:pPr>
      <w:r>
        <w:rPr>
          <w:b/>
          <w:bCs/>
          <w:sz w:val="24"/>
          <w:szCs w:val="24"/>
          <w:lang w:eastAsia="nl-NL"/>
        </w:rPr>
        <w:t>Bij medische noodzaak gaat het vrijwel altijd om één van de volgende situaties:</w:t>
      </w:r>
    </w:p>
    <w:p w14:paraId="1B145774" w14:textId="77777777" w:rsidR="004419D8" w:rsidRDefault="004419D8" w:rsidP="004419D8">
      <w:pPr>
        <w:pStyle w:val="Lijstalinea"/>
        <w:numPr>
          <w:ilvl w:val="0"/>
          <w:numId w:val="8"/>
        </w:numPr>
        <w:spacing w:after="160" w:line="256" w:lineRule="auto"/>
        <w:rPr>
          <w:sz w:val="24"/>
          <w:szCs w:val="24"/>
          <w:lang w:eastAsia="nl-NL"/>
        </w:rPr>
      </w:pPr>
      <w:r>
        <w:rPr>
          <w:sz w:val="24"/>
          <w:szCs w:val="24"/>
          <w:lang w:eastAsia="nl-NL"/>
        </w:rPr>
        <w:t>Een patiënt is overgevoelig voor een bepaalde hulpstof, die niet in het merkmiddel zit maar wel in het generieke product. In deze situatie zal de apotheker kijken of er een ander generiek product beschikbaar is waar de bewuste hulpstof niet in zit. Alleen als er geen alternatief beschikbaar is heeft de patiënt recht op verstrekking van het merkmiddel.</w:t>
      </w:r>
    </w:p>
    <w:p w14:paraId="766BC333" w14:textId="77777777" w:rsidR="004419D8" w:rsidRDefault="004419D8" w:rsidP="004419D8">
      <w:pPr>
        <w:pStyle w:val="Lijstalinea"/>
        <w:rPr>
          <w:sz w:val="24"/>
          <w:szCs w:val="24"/>
          <w:lang w:eastAsia="nl-NL"/>
        </w:rPr>
      </w:pPr>
    </w:p>
    <w:p w14:paraId="1F2C6601" w14:textId="77777777" w:rsidR="004419D8" w:rsidRDefault="004419D8" w:rsidP="004419D8">
      <w:pPr>
        <w:pStyle w:val="Lijstalinea"/>
        <w:numPr>
          <w:ilvl w:val="0"/>
          <w:numId w:val="8"/>
        </w:numPr>
        <w:spacing w:after="160" w:line="256" w:lineRule="auto"/>
        <w:rPr>
          <w:sz w:val="24"/>
          <w:szCs w:val="24"/>
          <w:lang w:eastAsia="nl-NL"/>
        </w:rPr>
      </w:pPr>
      <w:r>
        <w:rPr>
          <w:sz w:val="24"/>
          <w:szCs w:val="24"/>
          <w:lang w:eastAsia="nl-NL"/>
        </w:rPr>
        <w:t xml:space="preserve">Bij bepaalde geneesmiddelen zal bij sommige patiënten extra zorgvuldig gekeken moeten worden naar een mogelijke omzetting naar een generiek geneesmiddel, omdat substitutie soms risico’s kan opleveren. Het gaat om volgende middelen: </w:t>
      </w:r>
    </w:p>
    <w:p w14:paraId="0551EC30" w14:textId="77777777" w:rsidR="004419D8" w:rsidRDefault="004419D8" w:rsidP="004419D8">
      <w:pPr>
        <w:pStyle w:val="Lijstalinea"/>
        <w:numPr>
          <w:ilvl w:val="0"/>
          <w:numId w:val="9"/>
        </w:numPr>
        <w:spacing w:after="160" w:line="256" w:lineRule="auto"/>
        <w:rPr>
          <w:sz w:val="24"/>
          <w:szCs w:val="24"/>
          <w:lang w:eastAsia="nl-NL"/>
        </w:rPr>
      </w:pPr>
      <w:proofErr w:type="spellStart"/>
      <w:r>
        <w:rPr>
          <w:sz w:val="24"/>
          <w:szCs w:val="24"/>
          <w:lang w:eastAsia="nl-NL"/>
        </w:rPr>
        <w:t>Antiaritmica</w:t>
      </w:r>
      <w:proofErr w:type="spellEnd"/>
      <w:r>
        <w:rPr>
          <w:sz w:val="24"/>
          <w:szCs w:val="24"/>
          <w:lang w:eastAsia="nl-NL"/>
        </w:rPr>
        <w:t xml:space="preserve"> klasse </w:t>
      </w:r>
      <w:proofErr w:type="spellStart"/>
      <w:r>
        <w:rPr>
          <w:sz w:val="24"/>
          <w:szCs w:val="24"/>
          <w:lang w:eastAsia="nl-NL"/>
        </w:rPr>
        <w:t>Iflecaïnide</w:t>
      </w:r>
      <w:proofErr w:type="spellEnd"/>
      <w:r>
        <w:rPr>
          <w:sz w:val="24"/>
          <w:szCs w:val="24"/>
          <w:lang w:eastAsia="nl-NL"/>
        </w:rPr>
        <w:t xml:space="preserve"> </w:t>
      </w:r>
    </w:p>
    <w:p w14:paraId="32DEAD47" w14:textId="77777777" w:rsidR="004419D8" w:rsidRDefault="004419D8" w:rsidP="004419D8">
      <w:pPr>
        <w:pStyle w:val="Lijstalinea"/>
        <w:numPr>
          <w:ilvl w:val="0"/>
          <w:numId w:val="9"/>
        </w:numPr>
        <w:spacing w:after="160" w:line="256" w:lineRule="auto"/>
        <w:rPr>
          <w:sz w:val="24"/>
          <w:szCs w:val="24"/>
          <w:lang w:eastAsia="nl-NL"/>
        </w:rPr>
      </w:pPr>
      <w:r>
        <w:rPr>
          <w:sz w:val="24"/>
          <w:szCs w:val="24"/>
          <w:lang w:eastAsia="nl-NL"/>
        </w:rPr>
        <w:t>Cumarinederivaten “acenocoumarol”</w:t>
      </w:r>
    </w:p>
    <w:p w14:paraId="23AA4D58" w14:textId="77777777" w:rsidR="004419D8" w:rsidRDefault="004419D8" w:rsidP="004419D8">
      <w:pPr>
        <w:pStyle w:val="Lijstalinea"/>
        <w:numPr>
          <w:ilvl w:val="0"/>
          <w:numId w:val="9"/>
        </w:numPr>
        <w:spacing w:after="160" w:line="256" w:lineRule="auto"/>
        <w:rPr>
          <w:sz w:val="24"/>
          <w:szCs w:val="24"/>
          <w:lang w:eastAsia="nl-NL"/>
        </w:rPr>
      </w:pPr>
      <w:r>
        <w:rPr>
          <w:sz w:val="24"/>
          <w:szCs w:val="24"/>
          <w:lang w:eastAsia="nl-NL"/>
        </w:rPr>
        <w:t xml:space="preserve">Immunosuppressiva ter voorkoming van ‘graft versus host’-reacties en afstotingsreacties [noot 10] azathioprine# ciclosporine </w:t>
      </w:r>
      <w:proofErr w:type="spellStart"/>
      <w:r>
        <w:rPr>
          <w:sz w:val="24"/>
          <w:szCs w:val="24"/>
          <w:lang w:eastAsia="nl-NL"/>
        </w:rPr>
        <w:t>everolimus</w:t>
      </w:r>
      <w:proofErr w:type="spellEnd"/>
      <w:r>
        <w:rPr>
          <w:sz w:val="24"/>
          <w:szCs w:val="24"/>
          <w:lang w:eastAsia="nl-NL"/>
        </w:rPr>
        <w:t xml:space="preserve"> </w:t>
      </w:r>
      <w:proofErr w:type="spellStart"/>
      <w:r>
        <w:rPr>
          <w:sz w:val="24"/>
          <w:szCs w:val="24"/>
          <w:lang w:eastAsia="nl-NL"/>
        </w:rPr>
        <w:t>tacrolimus</w:t>
      </w:r>
      <w:proofErr w:type="spellEnd"/>
      <w:r>
        <w:rPr>
          <w:sz w:val="24"/>
          <w:szCs w:val="24"/>
          <w:lang w:eastAsia="nl-NL"/>
        </w:rPr>
        <w:t xml:space="preserve"> </w:t>
      </w:r>
    </w:p>
    <w:p w14:paraId="5765E68F" w14:textId="77777777" w:rsidR="004419D8" w:rsidRDefault="004419D8" w:rsidP="004419D8">
      <w:pPr>
        <w:pStyle w:val="Lijstalinea"/>
        <w:numPr>
          <w:ilvl w:val="0"/>
          <w:numId w:val="9"/>
        </w:numPr>
        <w:spacing w:after="160" w:line="256" w:lineRule="auto"/>
        <w:rPr>
          <w:sz w:val="24"/>
          <w:szCs w:val="24"/>
          <w:lang w:eastAsia="nl-NL"/>
        </w:rPr>
      </w:pPr>
      <w:r>
        <w:rPr>
          <w:sz w:val="24"/>
          <w:szCs w:val="24"/>
          <w:lang w:eastAsia="nl-NL"/>
        </w:rPr>
        <w:t xml:space="preserve"> Klassieke anti-epileptica toegepast bij epilepsie [noot 11] carbamazepine# </w:t>
      </w:r>
      <w:proofErr w:type="spellStart"/>
      <w:r>
        <w:rPr>
          <w:sz w:val="24"/>
          <w:szCs w:val="24"/>
          <w:lang w:eastAsia="nl-NL"/>
        </w:rPr>
        <w:t>fenobarbital</w:t>
      </w:r>
      <w:proofErr w:type="spellEnd"/>
      <w:r>
        <w:rPr>
          <w:sz w:val="24"/>
          <w:szCs w:val="24"/>
          <w:lang w:eastAsia="nl-NL"/>
        </w:rPr>
        <w:t xml:space="preserve"> </w:t>
      </w:r>
      <w:proofErr w:type="spellStart"/>
      <w:r>
        <w:rPr>
          <w:sz w:val="24"/>
          <w:szCs w:val="24"/>
          <w:lang w:eastAsia="nl-NL"/>
        </w:rPr>
        <w:t>oxcarbazepine</w:t>
      </w:r>
      <w:proofErr w:type="spellEnd"/>
      <w:r>
        <w:rPr>
          <w:sz w:val="24"/>
          <w:szCs w:val="24"/>
          <w:lang w:eastAsia="nl-NL"/>
        </w:rPr>
        <w:t xml:space="preserve"> </w:t>
      </w:r>
      <w:proofErr w:type="spellStart"/>
      <w:r>
        <w:rPr>
          <w:sz w:val="24"/>
          <w:szCs w:val="24"/>
          <w:lang w:eastAsia="nl-NL"/>
        </w:rPr>
        <w:t>primidon</w:t>
      </w:r>
      <w:proofErr w:type="spellEnd"/>
      <w:r>
        <w:rPr>
          <w:sz w:val="24"/>
          <w:szCs w:val="24"/>
          <w:lang w:eastAsia="nl-NL"/>
        </w:rPr>
        <w:t xml:space="preserve"> valproïnezuur</w:t>
      </w:r>
    </w:p>
    <w:p w14:paraId="7B4AE1A0" w14:textId="77777777" w:rsidR="004419D8" w:rsidRDefault="004419D8" w:rsidP="004419D8">
      <w:pPr>
        <w:pStyle w:val="Lijstalinea"/>
        <w:numPr>
          <w:ilvl w:val="0"/>
          <w:numId w:val="9"/>
        </w:numPr>
        <w:spacing w:after="160" w:line="256" w:lineRule="auto"/>
        <w:rPr>
          <w:sz w:val="24"/>
          <w:szCs w:val="24"/>
          <w:lang w:eastAsia="nl-NL"/>
        </w:rPr>
      </w:pPr>
      <w:r>
        <w:rPr>
          <w:sz w:val="24"/>
          <w:szCs w:val="24"/>
          <w:lang w:eastAsia="nl-NL"/>
        </w:rPr>
        <w:t>Lithiumzoutenlithiumcarbonaat</w:t>
      </w:r>
    </w:p>
    <w:p w14:paraId="02BEA3A0" w14:textId="77777777" w:rsidR="004419D8" w:rsidRDefault="004419D8" w:rsidP="004419D8">
      <w:pPr>
        <w:pStyle w:val="Lijstalinea"/>
        <w:numPr>
          <w:ilvl w:val="0"/>
          <w:numId w:val="9"/>
        </w:numPr>
        <w:spacing w:after="160" w:line="256" w:lineRule="auto"/>
        <w:rPr>
          <w:sz w:val="24"/>
          <w:szCs w:val="24"/>
          <w:lang w:eastAsia="nl-NL"/>
        </w:rPr>
      </w:pPr>
      <w:r>
        <w:rPr>
          <w:sz w:val="24"/>
          <w:szCs w:val="24"/>
          <w:lang w:eastAsia="nl-NL"/>
        </w:rPr>
        <w:t xml:space="preserve"> Overige </w:t>
      </w:r>
      <w:proofErr w:type="spellStart"/>
      <w:r>
        <w:rPr>
          <w:sz w:val="24"/>
          <w:szCs w:val="24"/>
          <w:lang w:eastAsia="nl-NL"/>
        </w:rPr>
        <w:t>cardiotonicadigoxine</w:t>
      </w:r>
      <w:proofErr w:type="spellEnd"/>
      <w:r>
        <w:rPr>
          <w:sz w:val="24"/>
          <w:szCs w:val="24"/>
          <w:lang w:eastAsia="nl-NL"/>
        </w:rPr>
        <w:t xml:space="preserve"> </w:t>
      </w:r>
    </w:p>
    <w:p w14:paraId="6697E533" w14:textId="77777777" w:rsidR="004419D8" w:rsidRDefault="004419D8" w:rsidP="004419D8">
      <w:pPr>
        <w:pStyle w:val="Lijstalinea"/>
        <w:numPr>
          <w:ilvl w:val="0"/>
          <w:numId w:val="9"/>
        </w:numPr>
        <w:spacing w:after="160" w:line="256" w:lineRule="auto"/>
        <w:rPr>
          <w:sz w:val="24"/>
          <w:szCs w:val="24"/>
          <w:lang w:eastAsia="nl-NL"/>
        </w:rPr>
      </w:pPr>
      <w:proofErr w:type="spellStart"/>
      <w:r>
        <w:rPr>
          <w:sz w:val="24"/>
          <w:szCs w:val="24"/>
          <w:lang w:eastAsia="nl-NL"/>
        </w:rPr>
        <w:t>Thyreomimetica</w:t>
      </w:r>
      <w:proofErr w:type="spellEnd"/>
      <w:r>
        <w:rPr>
          <w:sz w:val="24"/>
          <w:szCs w:val="24"/>
          <w:lang w:eastAsia="nl-NL"/>
        </w:rPr>
        <w:t xml:space="preserve"> [noot 12]levothyroxine</w:t>
      </w:r>
    </w:p>
    <w:p w14:paraId="6C40B895" w14:textId="77777777" w:rsidR="004419D8" w:rsidRDefault="004419D8" w:rsidP="004419D8">
      <w:pPr>
        <w:spacing w:before="420" w:after="75" w:line="405" w:lineRule="atLeast"/>
        <w:outlineLvl w:val="1"/>
        <w:rPr>
          <w:rFonts w:ascii="Ubuntu" w:eastAsia="Times New Roman" w:hAnsi="Ubuntu" w:cs="Times New Roman"/>
          <w:b/>
          <w:bCs/>
          <w:color w:val="005C97"/>
          <w:sz w:val="30"/>
          <w:szCs w:val="30"/>
          <w:lang w:eastAsia="nl-NL"/>
        </w:rPr>
      </w:pPr>
    </w:p>
    <w:p w14:paraId="09F621EB" w14:textId="77777777" w:rsidR="004419D8" w:rsidRDefault="004419D8" w:rsidP="004419D8">
      <w:pPr>
        <w:rPr>
          <w:kern w:val="2"/>
          <w:sz w:val="24"/>
          <w:szCs w:val="24"/>
          <w:lang w:eastAsia="nl-NL"/>
          <w14:ligatures w14:val="standardContextual"/>
        </w:rPr>
      </w:pPr>
    </w:p>
    <w:p w14:paraId="427FFC87" w14:textId="77777777" w:rsidR="004419D8" w:rsidRDefault="004419D8" w:rsidP="004419D8">
      <w:pPr>
        <w:spacing w:before="420" w:after="75" w:line="405" w:lineRule="atLeast"/>
        <w:outlineLvl w:val="1"/>
        <w:rPr>
          <w:rFonts w:ascii="Ubuntu" w:eastAsia="Times New Roman" w:hAnsi="Ubuntu" w:cs="Times New Roman"/>
          <w:b/>
          <w:bCs/>
          <w:color w:val="005C97"/>
          <w:sz w:val="30"/>
          <w:szCs w:val="30"/>
          <w:lang w:eastAsia="nl-NL"/>
        </w:rPr>
      </w:pPr>
      <w:r>
        <w:rPr>
          <w:rFonts w:ascii="Ubuntu" w:eastAsia="Times New Roman" w:hAnsi="Ubuntu" w:cs="Times New Roman"/>
          <w:b/>
          <w:bCs/>
          <w:color w:val="005C97"/>
          <w:sz w:val="30"/>
          <w:szCs w:val="30"/>
          <w:lang w:eastAsia="nl-NL"/>
        </w:rPr>
        <w:t>Hoe krijg je een medische indicatie?</w:t>
      </w:r>
    </w:p>
    <w:p w14:paraId="43079DCF" w14:textId="4C8F0E62" w:rsidR="004419D8" w:rsidRDefault="004419D8" w:rsidP="004419D8">
      <w:pPr>
        <w:rPr>
          <w:kern w:val="2"/>
          <w:sz w:val="24"/>
          <w:szCs w:val="24"/>
          <w:lang w:eastAsia="nl-NL"/>
          <w14:ligatures w14:val="standardContextual"/>
        </w:rPr>
      </w:pPr>
      <w:r>
        <w:rPr>
          <w:sz w:val="24"/>
          <w:szCs w:val="24"/>
          <w:lang w:eastAsia="nl-NL"/>
        </w:rPr>
        <w:t>Een (huis)arts of specialist schrijft ‘medische noodzaak’ op een recept als het geneesmiddel medisch onverantwoord is volgens de definitie medische noodzaak. De huisarts moet dit wel kunnen onderbouwen op basis van de bovengenoemde eisen. Bij milde klachten die</w:t>
      </w:r>
      <w:r w:rsidR="005360B6">
        <w:rPr>
          <w:sz w:val="24"/>
          <w:szCs w:val="24"/>
          <w:lang w:eastAsia="nl-NL"/>
        </w:rPr>
        <w:t xml:space="preserve"> niet</w:t>
      </w:r>
      <w:r>
        <w:rPr>
          <w:sz w:val="24"/>
          <w:szCs w:val="24"/>
          <w:lang w:eastAsia="nl-NL"/>
        </w:rPr>
        <w:t xml:space="preserve"> voldoen aan de eisen van medische noodzaak, niet meetbaar zijn of niet objectief kan de huisarts geen medische noodzaak op het recept zetten. </w:t>
      </w:r>
    </w:p>
    <w:p w14:paraId="163DF514" w14:textId="77777777" w:rsidR="004419D8" w:rsidRDefault="004419D8" w:rsidP="004419D8">
      <w:pPr>
        <w:rPr>
          <w:sz w:val="24"/>
          <w:szCs w:val="24"/>
          <w:lang w:eastAsia="nl-NL"/>
        </w:rPr>
      </w:pPr>
      <w:r>
        <w:rPr>
          <w:sz w:val="24"/>
          <w:szCs w:val="24"/>
          <w:lang w:eastAsia="nl-NL"/>
        </w:rPr>
        <w:t>Dankzij deze indicatie kun je vergoeding ontvangen voor medicijnen die anders niet vergoed zouden worden. Als een patiënt overgevoelig is voor een hulpstof van een geneesmiddel kijkt de apotheker eerst of er een ander vergelijkbaar generiek product beschikbaar zonder de hulpstof. Is er geen alternatief? Dan heb je als patiënt recht op een ander middel en vergoedt de verzekering 100% van je kosten (m.u.v. eigen risico). Een apotheker heeft bij twijfel over de medische noodzaak altijd het eindoordeel. </w:t>
      </w:r>
    </w:p>
    <w:p w14:paraId="34F38B6E" w14:textId="77777777" w:rsidR="004419D8" w:rsidRDefault="004419D8" w:rsidP="004419D8"/>
    <w:p w14:paraId="64C45417" w14:textId="77777777" w:rsidR="004419D8" w:rsidRDefault="004419D8" w:rsidP="004419D8"/>
    <w:p w14:paraId="1CCA2247" w14:textId="77777777" w:rsidR="004419D8" w:rsidRDefault="004419D8" w:rsidP="004419D8"/>
    <w:p w14:paraId="22357D18" w14:textId="77777777" w:rsidR="004419D8" w:rsidRDefault="004419D8" w:rsidP="004419D8"/>
    <w:p w14:paraId="264A0E6F" w14:textId="77777777" w:rsidR="00A044C6" w:rsidRPr="00A044C6" w:rsidRDefault="00A044C6" w:rsidP="004419D8"/>
    <w:sectPr w:rsidR="00A044C6" w:rsidRPr="00A044C6" w:rsidSect="00F9662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F75C" w14:textId="77777777" w:rsidR="008138F5" w:rsidRDefault="008138F5" w:rsidP="003620CF">
      <w:pPr>
        <w:spacing w:after="0" w:line="240" w:lineRule="auto"/>
      </w:pPr>
      <w:r>
        <w:separator/>
      </w:r>
    </w:p>
  </w:endnote>
  <w:endnote w:type="continuationSeparator" w:id="0">
    <w:p w14:paraId="62EE4771" w14:textId="77777777" w:rsidR="008138F5" w:rsidRDefault="008138F5" w:rsidP="0036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8EE5" w14:textId="0FA75D5C" w:rsidR="004419D8" w:rsidRDefault="004419D8">
    <w:pPr>
      <w:pStyle w:val="Voettekst"/>
    </w:pPr>
    <w:r>
      <w:t xml:space="preserve">Aangepast op 11 mei 2023 </w:t>
    </w:r>
    <w:r>
      <w:tab/>
    </w:r>
    <w:r>
      <w:tab/>
      <w:t xml:space="preserve">T. Smaal Huisarts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2E86" w14:textId="77777777" w:rsidR="008138F5" w:rsidRDefault="008138F5" w:rsidP="003620CF">
      <w:pPr>
        <w:spacing w:after="0" w:line="240" w:lineRule="auto"/>
      </w:pPr>
      <w:r>
        <w:separator/>
      </w:r>
    </w:p>
  </w:footnote>
  <w:footnote w:type="continuationSeparator" w:id="0">
    <w:p w14:paraId="08C615CD" w14:textId="77777777" w:rsidR="008138F5" w:rsidRDefault="008138F5" w:rsidP="0036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4264" w14:textId="77777777" w:rsidR="00E96551" w:rsidRDefault="00E96551" w:rsidP="00E96551">
    <w:pPr>
      <w:pStyle w:val="Koptekst"/>
      <w:rPr>
        <w:rFonts w:ascii="Arial" w:hAnsi="Arial" w:cs="Arial"/>
      </w:rPr>
    </w:pPr>
    <w:r w:rsidRPr="00621BFB">
      <w:rPr>
        <w:noProof/>
        <w:lang w:eastAsia="nl-NL"/>
      </w:rPr>
      <w:drawing>
        <wp:anchor distT="0" distB="0" distL="114300" distR="114300" simplePos="0" relativeHeight="251659264" behindDoc="1" locked="0" layoutInCell="1" allowOverlap="1" wp14:anchorId="43706ECB" wp14:editId="4B5735F7">
          <wp:simplePos x="0" y="0"/>
          <wp:positionH relativeFrom="margin">
            <wp:align>left</wp:align>
          </wp:positionH>
          <wp:positionV relativeFrom="paragraph">
            <wp:posOffset>-240030</wp:posOffset>
          </wp:positionV>
          <wp:extent cx="1969225" cy="685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69225" cy="685800"/>
                  </a:xfrm>
                  <a:prstGeom prst="rect">
                    <a:avLst/>
                  </a:prstGeom>
                </pic:spPr>
              </pic:pic>
            </a:graphicData>
          </a:graphic>
        </wp:anchor>
      </w:drawing>
    </w:r>
    <w:r>
      <w:tab/>
    </w:r>
    <w:r>
      <w:tab/>
    </w:r>
    <w:r>
      <w:rPr>
        <w:rFonts w:ascii="Arial" w:hAnsi="Arial" w:cs="Arial"/>
      </w:rPr>
      <w:t>Huisartsenpraktijk Smaal</w:t>
    </w:r>
  </w:p>
  <w:p w14:paraId="552CE2E6" w14:textId="77777777" w:rsidR="00E96551" w:rsidRDefault="00E96551" w:rsidP="00E96551">
    <w:pPr>
      <w:pStyle w:val="Koptekst"/>
      <w:rPr>
        <w:rFonts w:ascii="Arial" w:hAnsi="Arial" w:cs="Arial"/>
      </w:rPr>
    </w:pPr>
    <w:r>
      <w:rPr>
        <w:rFonts w:ascii="Arial" w:hAnsi="Arial" w:cs="Arial"/>
      </w:rPr>
      <w:tab/>
    </w:r>
    <w:r>
      <w:rPr>
        <w:rFonts w:ascii="Arial" w:hAnsi="Arial" w:cs="Arial"/>
      </w:rPr>
      <w:tab/>
      <w:t>Randweg 53</w:t>
    </w:r>
  </w:p>
  <w:p w14:paraId="3609730A" w14:textId="77777777" w:rsidR="00E96551" w:rsidRDefault="00E96551" w:rsidP="00E96551">
    <w:pPr>
      <w:pStyle w:val="Koptekst"/>
      <w:rPr>
        <w:rFonts w:ascii="Arial" w:hAnsi="Arial" w:cs="Arial"/>
      </w:rPr>
    </w:pPr>
    <w:r>
      <w:rPr>
        <w:rFonts w:ascii="Arial" w:hAnsi="Arial" w:cs="Arial"/>
      </w:rPr>
      <w:tab/>
    </w:r>
    <w:r>
      <w:rPr>
        <w:rFonts w:ascii="Arial" w:hAnsi="Arial" w:cs="Arial"/>
      </w:rPr>
      <w:tab/>
      <w:t>2225PJ Katwijk</w:t>
    </w:r>
  </w:p>
  <w:p w14:paraId="238F062D" w14:textId="77777777" w:rsidR="008138F5" w:rsidRDefault="008138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74"/>
    <w:multiLevelType w:val="hybridMultilevel"/>
    <w:tmpl w:val="E42296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C214181"/>
    <w:multiLevelType w:val="hybridMultilevel"/>
    <w:tmpl w:val="62B41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3F009C"/>
    <w:multiLevelType w:val="hybridMultilevel"/>
    <w:tmpl w:val="79CE6F0C"/>
    <w:lvl w:ilvl="0" w:tplc="1F60FF80">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 w15:restartNumberingAfterBreak="0">
    <w:nsid w:val="309032AE"/>
    <w:multiLevelType w:val="hybridMultilevel"/>
    <w:tmpl w:val="32ECCD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66C05"/>
    <w:multiLevelType w:val="hybridMultilevel"/>
    <w:tmpl w:val="E42296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D0B056A"/>
    <w:multiLevelType w:val="hybridMultilevel"/>
    <w:tmpl w:val="C0727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E242C9"/>
    <w:multiLevelType w:val="hybridMultilevel"/>
    <w:tmpl w:val="7F1A9B86"/>
    <w:lvl w:ilvl="0" w:tplc="86468BD2">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D5F54E3"/>
    <w:multiLevelType w:val="hybridMultilevel"/>
    <w:tmpl w:val="10587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1C022F"/>
    <w:multiLevelType w:val="hybridMultilevel"/>
    <w:tmpl w:val="AE84983E"/>
    <w:lvl w:ilvl="0" w:tplc="E616630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10256941">
    <w:abstractNumId w:val="3"/>
  </w:num>
  <w:num w:numId="2" w16cid:durableId="2100902053">
    <w:abstractNumId w:val="6"/>
  </w:num>
  <w:num w:numId="3" w16cid:durableId="2096172009">
    <w:abstractNumId w:val="0"/>
  </w:num>
  <w:num w:numId="4" w16cid:durableId="713775530">
    <w:abstractNumId w:val="4"/>
  </w:num>
  <w:num w:numId="5" w16cid:durableId="685913019">
    <w:abstractNumId w:val="7"/>
  </w:num>
  <w:num w:numId="6" w16cid:durableId="1390424496">
    <w:abstractNumId w:val="5"/>
  </w:num>
  <w:num w:numId="7" w16cid:durableId="571352270">
    <w:abstractNumId w:val="1"/>
  </w:num>
  <w:num w:numId="8" w16cid:durableId="193346443">
    <w:abstractNumId w:val="8"/>
  </w:num>
  <w:num w:numId="9" w16cid:durableId="1576820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1D"/>
    <w:rsid w:val="000543EC"/>
    <w:rsid w:val="0006086D"/>
    <w:rsid w:val="000905BE"/>
    <w:rsid w:val="00092B2A"/>
    <w:rsid w:val="000E7EA5"/>
    <w:rsid w:val="000F6A1C"/>
    <w:rsid w:val="00124ECE"/>
    <w:rsid w:val="00132185"/>
    <w:rsid w:val="00140476"/>
    <w:rsid w:val="00150262"/>
    <w:rsid w:val="00152EC0"/>
    <w:rsid w:val="00162932"/>
    <w:rsid w:val="001759E3"/>
    <w:rsid w:val="001E51F3"/>
    <w:rsid w:val="001F4456"/>
    <w:rsid w:val="00243502"/>
    <w:rsid w:val="0029770E"/>
    <w:rsid w:val="002E105A"/>
    <w:rsid w:val="003476F3"/>
    <w:rsid w:val="003620CF"/>
    <w:rsid w:val="00362796"/>
    <w:rsid w:val="0036378F"/>
    <w:rsid w:val="003655C3"/>
    <w:rsid w:val="00366D25"/>
    <w:rsid w:val="00395879"/>
    <w:rsid w:val="003B6B11"/>
    <w:rsid w:val="004276EF"/>
    <w:rsid w:val="004419D8"/>
    <w:rsid w:val="004930A3"/>
    <w:rsid w:val="004A2E1D"/>
    <w:rsid w:val="004B101C"/>
    <w:rsid w:val="004E6A1F"/>
    <w:rsid w:val="005310D8"/>
    <w:rsid w:val="005360B6"/>
    <w:rsid w:val="00564F90"/>
    <w:rsid w:val="00566E1E"/>
    <w:rsid w:val="00583179"/>
    <w:rsid w:val="005A77A8"/>
    <w:rsid w:val="005D6154"/>
    <w:rsid w:val="00607746"/>
    <w:rsid w:val="00616126"/>
    <w:rsid w:val="00683DFA"/>
    <w:rsid w:val="006924BB"/>
    <w:rsid w:val="006B2CE4"/>
    <w:rsid w:val="006C3981"/>
    <w:rsid w:val="00721A8A"/>
    <w:rsid w:val="00727DEE"/>
    <w:rsid w:val="00743F8D"/>
    <w:rsid w:val="0076277C"/>
    <w:rsid w:val="007A79E3"/>
    <w:rsid w:val="007C3071"/>
    <w:rsid w:val="007C4F29"/>
    <w:rsid w:val="008138F5"/>
    <w:rsid w:val="00822B33"/>
    <w:rsid w:val="008B1225"/>
    <w:rsid w:val="008D30D8"/>
    <w:rsid w:val="009A2927"/>
    <w:rsid w:val="009B1DCD"/>
    <w:rsid w:val="00A044C6"/>
    <w:rsid w:val="00A41031"/>
    <w:rsid w:val="00A66100"/>
    <w:rsid w:val="00AB22B5"/>
    <w:rsid w:val="00AB4E23"/>
    <w:rsid w:val="00AC6CC0"/>
    <w:rsid w:val="00AE139D"/>
    <w:rsid w:val="00BC008A"/>
    <w:rsid w:val="00C03518"/>
    <w:rsid w:val="00C70104"/>
    <w:rsid w:val="00C82B6C"/>
    <w:rsid w:val="00C86DE5"/>
    <w:rsid w:val="00CE16C5"/>
    <w:rsid w:val="00D06DC6"/>
    <w:rsid w:val="00D15C6B"/>
    <w:rsid w:val="00D5763C"/>
    <w:rsid w:val="00D8212F"/>
    <w:rsid w:val="00D90B26"/>
    <w:rsid w:val="00DB4117"/>
    <w:rsid w:val="00DE3935"/>
    <w:rsid w:val="00DE50B3"/>
    <w:rsid w:val="00E3572C"/>
    <w:rsid w:val="00E70599"/>
    <w:rsid w:val="00E96551"/>
    <w:rsid w:val="00EC76C3"/>
    <w:rsid w:val="00ED14DA"/>
    <w:rsid w:val="00ED55BF"/>
    <w:rsid w:val="00EF32BB"/>
    <w:rsid w:val="00F116CE"/>
    <w:rsid w:val="00F12907"/>
    <w:rsid w:val="00F3581E"/>
    <w:rsid w:val="00F43093"/>
    <w:rsid w:val="00F64733"/>
    <w:rsid w:val="00F77E31"/>
    <w:rsid w:val="00F9662F"/>
    <w:rsid w:val="00FE614D"/>
    <w:rsid w:val="00FF1287"/>
    <w:rsid w:val="00FF7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78990DD8"/>
  <w15:docId w15:val="{BF987977-0A6C-4EF2-9473-3990B54F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6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F3581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3581E"/>
    <w:rPr>
      <w:b/>
      <w:bCs/>
      <w:i/>
      <w:iCs/>
      <w:color w:val="4F81BD" w:themeColor="accent1"/>
    </w:rPr>
  </w:style>
  <w:style w:type="paragraph" w:styleId="Lijstalinea">
    <w:name w:val="List Paragraph"/>
    <w:basedOn w:val="Standaard"/>
    <w:uiPriority w:val="34"/>
    <w:qFormat/>
    <w:rsid w:val="00F3581E"/>
    <w:pPr>
      <w:ind w:left="720"/>
      <w:contextualSpacing/>
    </w:pPr>
  </w:style>
  <w:style w:type="table" w:styleId="Tabelraster">
    <w:name w:val="Table Grid"/>
    <w:basedOn w:val="Standaardtabel"/>
    <w:uiPriority w:val="5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620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620CF"/>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362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0CF"/>
  </w:style>
  <w:style w:type="paragraph" w:styleId="Voettekst">
    <w:name w:val="footer"/>
    <w:basedOn w:val="Standaard"/>
    <w:link w:val="VoettekstChar"/>
    <w:uiPriority w:val="99"/>
    <w:unhideWhenUsed/>
    <w:rsid w:val="00362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846">
      <w:bodyDiv w:val="1"/>
      <w:marLeft w:val="0"/>
      <w:marRight w:val="0"/>
      <w:marTop w:val="0"/>
      <w:marBottom w:val="0"/>
      <w:divBdr>
        <w:top w:val="none" w:sz="0" w:space="0" w:color="auto"/>
        <w:left w:val="none" w:sz="0" w:space="0" w:color="auto"/>
        <w:bottom w:val="none" w:sz="0" w:space="0" w:color="auto"/>
        <w:right w:val="none" w:sz="0" w:space="0" w:color="auto"/>
      </w:divBdr>
    </w:div>
    <w:div w:id="13735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Smaal</cp:lastModifiedBy>
  <cp:revision>6</cp:revision>
  <cp:lastPrinted>2018-03-21T14:47:00Z</cp:lastPrinted>
  <dcterms:created xsi:type="dcterms:W3CDTF">2023-05-11T13:09:00Z</dcterms:created>
  <dcterms:modified xsi:type="dcterms:W3CDTF">2023-06-22T07:26:00Z</dcterms:modified>
</cp:coreProperties>
</file>